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DESTINO TURÍSTICO DE CLASE MUNDIAL: ANA PATY PERALTA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Obtiene 2 galardones en los World Travel Awards 2024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Recibió más de 32 millones de turistas en 2023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18 de septiembre de 2024.-</w:t>
      </w:r>
      <w:r w:rsidDel="00000000" w:rsidR="00000000" w:rsidRPr="00000000">
        <w:rPr>
          <w:rFonts w:ascii="Arial" w:cs="Arial" w:eastAsia="Arial" w:hAnsi="Arial"/>
          <w:rtl w:val="0"/>
        </w:rPr>
        <w:t xml:space="preserve"> Durante su Informe de Gobierno, la Presidenta Municipal, Ana Paty Peralta, expresó que en coordinación con los tres órdenes de gobierno, empresas y todos los sectores de la sociedad, se ha contribuido para mantener el liderazgo de Cancún en el sector turístico a nivel local, regional, nacional e internacional.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“Somos de los principales destinos turísticos del mundo y esto es gracias a nuestra enorme riqueza cultural, gastronómica, hermosas playas, infraestructura de primer nivel; el aeropuerto con una extraordinaria conectividad a todo el mundo, pero sobre todo, es gracias a la calidez de nuestra gente y el excelente servicio que brinda la fuerza laboral del mejor destino turístico”, enfatizó frente a miles de cancunenses que se dieron cita en el Parque de las Palapas.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Agregó que como muestra de ese éxito en conjunto Cancún recibió el reconocimiento como Oficina de Turismo Líder de Ciudades de México y Centro América, y Destino Líder de Reuniones y Conferencias de México y Centro América, en los World Travel Awards 2024, considerado como los “Premios Óscar del turismo mundial”; asimismo, fue sede del Primer Congreso Iberoamericano Sostenible, Inclusivo y Justo, que reunió a representantes de 22 países.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Además, expresó que este polo turístico permanece a la vanguardia, con un crecimiento en operaciones aéreas, ya que en el 2023 se recibieron 32 millones 750 mil 413 visitantes, y para superar esta cifra en el presente año se han inaugurado nuevas rutas.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Alcaldesa comentó que se han implementado diversas actividades a través de la Secretaría Municipal de Turismo, la cual destaca la primera edición del Cancún World Fest, que no solo fue un éxito en cuanto a entretenimiento, sino que también generó una derrama económica superior a los 14 millones de pesos.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último, informó que para continuar consolidando a Cancún como una ciudad de bienestar y prosperidad, se han llevado a cabo esfuerzos activos para promocionar el destino en ferias internacionales de renombre como: Feria Internacional de Turismo (FITUR), Cancún Travel Mart, World Travel Market, entre otras.  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“Refrendo mi compromiso de seguir trabajando, junto con nuestra gobernadora, en esta Nueva Era del Turismo, con una visión de prosperidad compartida, con un enfoque sustentable y sostenible. Un turismo de impacto social, que genere bienestar para todas y todos”, finalizó.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COMPLEMENTO INFORMATIVO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HECHO:</w:t>
      </w:r>
      <w:r w:rsidDel="00000000" w:rsidR="00000000" w:rsidRPr="00000000">
        <w:rPr>
          <w:rFonts w:ascii="Arial" w:cs="Arial" w:eastAsia="Arial" w:hAnsi="Arial"/>
          <w:rtl w:val="0"/>
        </w:rPr>
        <w:t xml:space="preserve"> En los World Travel Awards 2023, Cancún ganó el título de Destino Líder en México y Centroamérica 2023 y Destino de Playa Líder en México.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Nuevas rutas aéreas:</w:t>
      </w:r>
      <w:r w:rsidDel="00000000" w:rsidR="00000000" w:rsidRPr="00000000">
        <w:rPr>
          <w:rFonts w:ascii="Arial" w:cs="Arial" w:eastAsia="Arial" w:hAnsi="Arial"/>
          <w:rtl w:val="0"/>
        </w:rPr>
        <w:t xml:space="preserve"> Nashville, Pittsburgh, McAllen, Toronto, Lisboa, Oporto, Barcelona, Santo Domingo, Los Cabos, Hermosillo, Hamilton, Canadá y Raleigh.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Próximas rutas aéreas a inaugurar: </w:t>
      </w:r>
      <w:r w:rsidDel="00000000" w:rsidR="00000000" w:rsidRPr="00000000">
        <w:rPr>
          <w:rFonts w:ascii="Arial" w:cs="Arial" w:eastAsia="Arial" w:hAnsi="Arial"/>
          <w:rtl w:val="0"/>
        </w:rPr>
        <w:t xml:space="preserve">Mérida, Chetumal, Chichén Itzá y Brasil.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3030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